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F8BBC" w14:textId="29AF5F58"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sidR="00270B00">
        <w:rPr>
          <w:b/>
          <w:noProof/>
          <w:sz w:val="24"/>
        </w:rPr>
        <w:t>8</w:t>
      </w:r>
      <w:r w:rsidRPr="00355108">
        <w:rPr>
          <w:b/>
          <w:i/>
          <w:noProof/>
          <w:sz w:val="28"/>
        </w:rPr>
        <w:tab/>
      </w:r>
      <w:r w:rsidRPr="00F5729B">
        <w:rPr>
          <w:rFonts w:eastAsiaTheme="minorEastAsia"/>
          <w:b/>
          <w:i/>
          <w:noProof/>
          <w:sz w:val="28"/>
        </w:rPr>
        <w:t>S2-</w:t>
      </w:r>
      <w:r w:rsidR="001802C2" w:rsidRPr="00F5729B">
        <w:rPr>
          <w:rFonts w:eastAsiaTheme="minorEastAsia"/>
          <w:b/>
          <w:i/>
          <w:noProof/>
          <w:sz w:val="28"/>
        </w:rPr>
        <w:t>25</w:t>
      </w:r>
      <w:r w:rsidR="001802C2">
        <w:rPr>
          <w:rFonts w:eastAsiaTheme="minorEastAsia"/>
          <w:b/>
          <w:i/>
          <w:noProof/>
          <w:sz w:val="28"/>
        </w:rPr>
        <w:t>0</w:t>
      </w:r>
      <w:r w:rsidR="008756EC">
        <w:rPr>
          <w:rFonts w:eastAsiaTheme="minorEastAsia"/>
          <w:b/>
          <w:i/>
          <w:noProof/>
          <w:sz w:val="28"/>
        </w:rPr>
        <w:t>4161</w:t>
      </w:r>
    </w:p>
    <w:p w14:paraId="50E08D3A" w14:textId="771A85BB" w:rsidR="006A2B7D" w:rsidRPr="00355108" w:rsidRDefault="00270B00" w:rsidP="006A2B7D">
      <w:pPr>
        <w:pStyle w:val="CRCoverPage"/>
        <w:tabs>
          <w:tab w:val="right" w:pos="5103"/>
          <w:tab w:val="right" w:pos="9639"/>
        </w:tabs>
        <w:outlineLvl w:val="0"/>
        <w:rPr>
          <w:b/>
          <w:noProof/>
          <w:sz w:val="24"/>
        </w:rPr>
      </w:pPr>
      <w:r w:rsidRPr="00270B00">
        <w:rPr>
          <w:b/>
          <w:noProof/>
          <w:sz w:val="24"/>
        </w:rPr>
        <w:t>07 April – 11 April 2025, Goteborg, Sweden</w:t>
      </w:r>
      <w:r w:rsidR="006A2B7D" w:rsidRPr="00355108">
        <w:rPr>
          <w:b/>
          <w:noProof/>
          <w:sz w:val="24"/>
        </w:rPr>
        <w:tab/>
      </w:r>
      <w:r w:rsidR="006A2B7D" w:rsidRPr="00355108">
        <w:rPr>
          <w:b/>
          <w:noProof/>
          <w:sz w:val="24"/>
        </w:rPr>
        <w:tab/>
      </w:r>
      <w:r w:rsidR="006A2B7D" w:rsidRPr="00355108">
        <w:rPr>
          <w:rFonts w:cs="Arial"/>
          <w:b/>
          <w:bCs/>
          <w:color w:val="0000FF"/>
        </w:rPr>
        <w:t>(revision of S2-2</w:t>
      </w:r>
      <w:r w:rsidR="006A2B7D">
        <w:rPr>
          <w:rFonts w:cs="Arial"/>
          <w:b/>
          <w:bCs/>
          <w:color w:val="0000FF"/>
        </w:rPr>
        <w:t>5</w:t>
      </w:r>
      <w:r w:rsidR="001802C2">
        <w:rPr>
          <w:rFonts w:cs="Arial"/>
          <w:b/>
          <w:bCs/>
          <w:color w:val="0000FF"/>
        </w:rPr>
        <w:t>03591</w:t>
      </w:r>
      <w:r w:rsidR="008756EC">
        <w:rPr>
          <w:rFonts w:cs="Arial" w:hint="eastAsia"/>
          <w:b/>
          <w:bCs/>
          <w:color w:val="0000FF"/>
          <w:lang w:eastAsia="zh-CN"/>
        </w:rPr>
        <w:t>,</w:t>
      </w:r>
      <w:r w:rsidR="008756EC">
        <w:rPr>
          <w:rFonts w:cs="Arial"/>
          <w:b/>
          <w:bCs/>
          <w:color w:val="0000FF"/>
          <w:lang w:eastAsia="zh-CN"/>
        </w:rPr>
        <w:t xml:space="preserve"> 3906</w:t>
      </w:r>
      <w:r w:rsidR="006A2B7D"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8E5DB47" w:rsidR="001E41F3" w:rsidRPr="00355108" w:rsidRDefault="00B83F0A" w:rsidP="00B83F0A">
            <w:pPr>
              <w:pStyle w:val="CRCoverPage"/>
              <w:spacing w:after="0"/>
              <w:jc w:val="center"/>
              <w:rPr>
                <w:noProof/>
              </w:rPr>
            </w:pPr>
            <w:r>
              <w:rPr>
                <w:b/>
                <w:noProof/>
                <w:sz w:val="28"/>
              </w:rPr>
              <w:t>1550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1EF3653" w:rsidR="001E41F3" w:rsidRPr="00355108" w:rsidRDefault="008756EC"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751ADF52"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270B00">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aa"/>
                  <w:rFonts w:cs="Arial"/>
                  <w:b/>
                  <w:i/>
                  <w:noProof/>
                  <w:color w:val="FF0000"/>
                </w:rPr>
                <w:t>HE</w:t>
              </w:r>
              <w:bookmarkStart w:id="1" w:name="_Hlt497126619"/>
              <w:r w:rsidRPr="00355108">
                <w:rPr>
                  <w:rStyle w:val="aa"/>
                  <w:rFonts w:cs="Arial"/>
                  <w:b/>
                  <w:i/>
                  <w:noProof/>
                  <w:color w:val="FF0000"/>
                </w:rPr>
                <w:t>L</w:t>
              </w:r>
              <w:bookmarkEnd w:id="1"/>
              <w:r w:rsidRPr="00355108">
                <w:rPr>
                  <w:rStyle w:val="aa"/>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aa"/>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B17AC8D" w:rsidR="001E41F3" w:rsidRPr="00355108" w:rsidRDefault="00270B00" w:rsidP="00270B00">
            <w:pPr>
              <w:pStyle w:val="CRCoverPage"/>
              <w:spacing w:after="0"/>
              <w:ind w:left="100"/>
              <w:rPr>
                <w:noProof/>
              </w:rPr>
            </w:pPr>
            <w:r>
              <w:t>A</w:t>
            </w:r>
            <w:r w:rsidR="00FB2DF4" w:rsidRPr="00FB2DF4">
              <w:t>ctivation of QoS monitoring</w:t>
            </w:r>
            <w:r w:rsidR="00D2567E">
              <w:t xml:space="preserve"> for the GBR service data flow</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4716B71A" w:rsidR="001E41F3" w:rsidRPr="00355108" w:rsidRDefault="00270B00">
            <w:pPr>
              <w:pStyle w:val="CRCoverPage"/>
              <w:spacing w:after="0"/>
              <w:ind w:left="100"/>
              <w:rPr>
                <w:noProof/>
              </w:rPr>
            </w:pPr>
            <w:r>
              <w:rPr>
                <w:noProof/>
              </w:rPr>
              <w:t>CATT</w:t>
            </w:r>
            <w:r w:rsidR="00AB3542">
              <w:rPr>
                <w:noProof/>
              </w:rPr>
              <w:t>, Huawei</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280E52B8" w:rsidR="001E41F3" w:rsidRPr="00355108" w:rsidRDefault="00FB2DF4">
            <w:pPr>
              <w:pStyle w:val="CRCoverPage"/>
              <w:spacing w:after="0"/>
              <w:ind w:left="100"/>
              <w:rPr>
                <w:noProof/>
              </w:rPr>
            </w:pPr>
            <w:r>
              <w:rPr>
                <w:noProof/>
              </w:rPr>
              <w:t>XRM</w:t>
            </w:r>
            <w:r w:rsidR="00CB097E">
              <w:rPr>
                <w:noProof/>
              </w:rPr>
              <w:t>, 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23E1FEA9" w:rsidR="006A2B7D" w:rsidRPr="00355108" w:rsidRDefault="00357A44" w:rsidP="00270B00">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70B00">
              <w:rPr>
                <w:noProof/>
              </w:rPr>
              <w:t>3</w:t>
            </w:r>
            <w:r w:rsidRPr="00355108">
              <w:rPr>
                <w:noProof/>
              </w:rPr>
              <w:t>-</w:t>
            </w:r>
            <w:r w:rsidR="00270B00">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4654FC0" w:rsidR="001E41F3" w:rsidRPr="00355108" w:rsidRDefault="00CB09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B0E9D" w14:textId="28E0BF27" w:rsidR="001E41F3" w:rsidRDefault="003579D1" w:rsidP="000D2C05">
            <w:pPr>
              <w:pStyle w:val="CRCoverPage"/>
              <w:spacing w:after="0"/>
              <w:ind w:left="100"/>
            </w:pPr>
            <w:r>
              <w:t xml:space="preserve">QoS monitoring is influencing the QoS Flow binding logic by requiring a QoS Flow that is dedicated to the </w:t>
            </w:r>
            <w:r w:rsidR="00994702">
              <w:t xml:space="preserve">GBR </w:t>
            </w:r>
            <w:r>
              <w:t xml:space="preserve">service data flow/PCC rule (cf. clause </w:t>
            </w:r>
            <w:r w:rsidRPr="003579D1">
              <w:t>6.1.3.2.4</w:t>
            </w:r>
            <w:r>
              <w:t>)</w:t>
            </w:r>
            <w:r w:rsidR="000D2C05">
              <w:t>, and a</w:t>
            </w:r>
            <w:r w:rsidR="000D2C05" w:rsidRPr="000D2C05">
              <w:t xml:space="preserve">dding a QoS Monitoring policy to an ongoing </w:t>
            </w:r>
            <w:r w:rsidR="00994702">
              <w:t xml:space="preserve">GBR </w:t>
            </w:r>
            <w:r w:rsidR="000D2C05" w:rsidRPr="000D2C05">
              <w:t xml:space="preserve">service data flow that has been established without a QoS Monitoring policy could in some cases require a </w:t>
            </w:r>
            <w:r w:rsidR="00F8259E">
              <w:t xml:space="preserve">GBR </w:t>
            </w:r>
            <w:r w:rsidR="000D2C05" w:rsidRPr="000D2C05">
              <w:t xml:space="preserve">QoS Flow rebinding and such </w:t>
            </w:r>
            <w:r w:rsidR="00F8259E">
              <w:t xml:space="preserve">GBR </w:t>
            </w:r>
            <w:r w:rsidR="000D2C05" w:rsidRPr="000D2C05">
              <w:t>QoS Flow rebinding could be rejected.</w:t>
            </w:r>
            <w:r w:rsidR="000D2C05">
              <w:t xml:space="preserve"> </w:t>
            </w:r>
            <w:r w:rsidR="000D2C05">
              <w:rPr>
                <w:rFonts w:hint="eastAsia"/>
                <w:lang w:eastAsia="zh-CN"/>
              </w:rPr>
              <w:t>T</w:t>
            </w:r>
            <w:r w:rsidR="000D2C05">
              <w:t>he agreed CR#1500(S2-2502671) in the last SA2 meeting proposes to rejecte the AF's QoS monitoring by the PCF</w:t>
            </w:r>
            <w:r w:rsidR="00F8259E">
              <w:t xml:space="preserve"> for any types of service data flow instead of GBR service data flow only</w:t>
            </w:r>
            <w:r w:rsidR="000D2C05">
              <w:t xml:space="preserve">. However </w:t>
            </w:r>
            <w:r w:rsidR="00B16C4C">
              <w:rPr>
                <w:lang w:eastAsia="zh-CN"/>
              </w:rPr>
              <w:t>receiving the rejection</w:t>
            </w:r>
            <w:r w:rsidR="000D2C05">
              <w:t xml:space="preserve"> the AF may also release </w:t>
            </w:r>
            <w:r w:rsidR="00B16C4C">
              <w:t>the whole AF Session.</w:t>
            </w:r>
            <w:r>
              <w:t xml:space="preserve"> </w:t>
            </w:r>
          </w:p>
          <w:p w14:paraId="3C836D7F" w14:textId="77777777" w:rsidR="00994702" w:rsidRDefault="00994702" w:rsidP="001802C2">
            <w:pPr>
              <w:pStyle w:val="CRCoverPage"/>
              <w:spacing w:after="0"/>
              <w:ind w:left="100"/>
            </w:pPr>
            <w:r>
              <w:t xml:space="preserve">For the non-GBR service data flow, </w:t>
            </w:r>
            <w:r w:rsidR="00F8259E">
              <w:t xml:space="preserve">typically, </w:t>
            </w:r>
            <w:r>
              <w:t xml:space="preserve">the PCF </w:t>
            </w:r>
            <w:r w:rsidR="00F8259E">
              <w:t>should</w:t>
            </w:r>
            <w:r>
              <w:t xml:space="preserve"> not reject the QoS monitoring request since the chance of </w:t>
            </w:r>
            <w:r w:rsidR="00F8259E">
              <w:t xml:space="preserve">non-GBR </w:t>
            </w:r>
            <w:r w:rsidR="00F8259E" w:rsidRPr="000D2C05">
              <w:t xml:space="preserve">QoS Flow rebinding </w:t>
            </w:r>
            <w:r w:rsidR="00F8259E">
              <w:t>failure is low.</w:t>
            </w:r>
          </w:p>
          <w:p w14:paraId="708AA7DE" w14:textId="72B5D76E" w:rsidR="006B5D7A" w:rsidRDefault="008A7388" w:rsidP="008A7388">
            <w:pPr>
              <w:pStyle w:val="CRCoverPage"/>
              <w:spacing w:after="0"/>
              <w:ind w:left="100"/>
            </w:pPr>
            <w:r w:rsidRPr="008A7388">
              <w:t>The binding of PCC rule with QoS Monitoring policy to a new QoS Flow is not applicable to the QoS Monitoring of packet delay when per GTP-U path level measurement (as described in clause 5.33.3.3 of TS 23.501 [2])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FAA36" w14:textId="2A0522C8" w:rsidR="009F6D82" w:rsidRDefault="009F6D82" w:rsidP="00F8259E">
            <w:pPr>
              <w:rPr>
                <w:rFonts w:ascii="Arial" w:hAnsi="Arial"/>
              </w:rPr>
            </w:pPr>
            <w:r w:rsidRPr="00F634A0">
              <w:rPr>
                <w:rFonts w:ascii="Arial" w:hAnsi="Arial"/>
              </w:rPr>
              <w:t>The binding of PCC rule with QoS Monitor</w:t>
            </w:r>
            <w:r w:rsidRPr="009F6D82">
              <w:rPr>
                <w:rFonts w:ascii="Arial" w:hAnsi="Arial"/>
              </w:rPr>
              <w:t>ing policy to a new QoS Flow is not</w:t>
            </w:r>
            <w:r w:rsidRPr="00F634A0">
              <w:rPr>
                <w:rFonts w:ascii="Arial" w:hAnsi="Arial"/>
              </w:rPr>
              <w:t xml:space="preserve"> applicable to the QoS Monitoring</w:t>
            </w:r>
            <w:r w:rsidRPr="009F6D82">
              <w:rPr>
                <w:rFonts w:ascii="Arial" w:hAnsi="Arial"/>
              </w:rPr>
              <w:t xml:space="preserve"> of packet delay when per GTP-U path level measurement </w:t>
            </w:r>
            <w:r w:rsidRPr="00F634A0">
              <w:rPr>
                <w:rFonts w:ascii="Arial" w:hAnsi="Arial"/>
              </w:rPr>
              <w:t>(as described in clause 5.33.3.</w:t>
            </w:r>
            <w:r w:rsidRPr="009F6D82">
              <w:rPr>
                <w:rFonts w:ascii="Arial" w:hAnsi="Arial"/>
              </w:rPr>
              <w:t>3</w:t>
            </w:r>
            <w:r w:rsidRPr="00F634A0">
              <w:rPr>
                <w:rFonts w:ascii="Arial" w:hAnsi="Arial"/>
              </w:rPr>
              <w:t xml:space="preserve"> of TS 23.501 [2])</w:t>
            </w:r>
            <w:r w:rsidRPr="009F6D82">
              <w:rPr>
                <w:rFonts w:ascii="Arial" w:hAnsi="Arial"/>
              </w:rPr>
              <w:t xml:space="preserve"> is used</w:t>
            </w:r>
            <w:r w:rsidRPr="00F634A0">
              <w:rPr>
                <w:rFonts w:ascii="Arial" w:hAnsi="Arial"/>
              </w:rPr>
              <w:t>.</w:t>
            </w:r>
          </w:p>
          <w:p w14:paraId="5420E6EB" w14:textId="7ACE0706" w:rsidR="00F8259E" w:rsidRPr="00F8259E" w:rsidRDefault="006B5D7A" w:rsidP="00F8259E">
            <w:pPr>
              <w:rPr>
                <w:rFonts w:ascii="Arial" w:hAnsi="Arial"/>
              </w:rPr>
            </w:pPr>
            <w:r>
              <w:rPr>
                <w:rFonts w:ascii="Arial" w:hAnsi="Arial"/>
              </w:rPr>
              <w:t>Based on operator policy</w:t>
            </w:r>
            <w:r w:rsidR="00F8259E" w:rsidRPr="00F8259E">
              <w:rPr>
                <w:rFonts w:ascii="Arial" w:hAnsi="Arial"/>
              </w:rPr>
              <w:t>, the PCF may not generate an authorized QoS Monitoring policy for a QoS Monitoring request received from the AF that applies to an ongoing</w:t>
            </w:r>
            <w:r w:rsidR="005C0CB4">
              <w:rPr>
                <w:rFonts w:ascii="Arial" w:hAnsi="Arial"/>
              </w:rPr>
              <w:t xml:space="preserve"> </w:t>
            </w:r>
            <w:r w:rsidR="00F8259E" w:rsidRPr="00F8259E">
              <w:rPr>
                <w:rFonts w:ascii="Arial" w:hAnsi="Arial"/>
              </w:rPr>
              <w:t xml:space="preserve">service data flow that has been established without a QoS Monitoring policy. If so, the PCF </w:t>
            </w:r>
            <w:r w:rsidR="00E4118F" w:rsidRPr="00E4118F">
              <w:rPr>
                <w:rFonts w:ascii="Arial" w:hAnsi="Arial"/>
              </w:rPr>
              <w:t>indicate</w:t>
            </w:r>
            <w:r w:rsidR="00932A77">
              <w:rPr>
                <w:rFonts w:ascii="Arial" w:hAnsi="Arial"/>
              </w:rPr>
              <w:t>s</w:t>
            </w:r>
            <w:r w:rsidR="00E4118F" w:rsidRPr="00E4118F">
              <w:rPr>
                <w:rFonts w:ascii="Arial" w:hAnsi="Arial"/>
              </w:rPr>
              <w:t xml:space="preserve"> that the QoS Monitoring request cannot be fulfilled when responding to the QoS Monitoring request received from the AF</w:t>
            </w:r>
            <w:r w:rsidR="00F8259E" w:rsidRPr="00F8259E">
              <w:rPr>
                <w:rFonts w:ascii="Arial" w:hAnsi="Arial"/>
              </w:rPr>
              <w:t>.</w:t>
            </w:r>
            <w:bookmarkStart w:id="2" w:name="_GoBack"/>
            <w:bookmarkEnd w:id="2"/>
          </w:p>
          <w:p w14:paraId="31C656EC" w14:textId="5C925FB3" w:rsidR="001E41F3" w:rsidRPr="009F6D82" w:rsidRDefault="00F8259E" w:rsidP="00932A77">
            <w:pPr>
              <w:pStyle w:val="NO"/>
              <w:rPr>
                <w:rFonts w:ascii="Arial" w:hAnsi="Arial"/>
              </w:rPr>
            </w:pPr>
            <w:r w:rsidRPr="009F6D82">
              <w:rPr>
                <w:rFonts w:ascii="Arial" w:hAnsi="Arial"/>
              </w:rPr>
              <w:lastRenderedPageBreak/>
              <w:t>NOTE 1a:</w:t>
            </w:r>
            <w:r w:rsidRPr="009F6D82">
              <w:rPr>
                <w:rFonts w:ascii="Arial" w:hAnsi="Arial"/>
              </w:rPr>
              <w:tab/>
              <w:t xml:space="preserve">Adding a QoS Monitoring policy to an ongoing </w:t>
            </w:r>
            <w:r w:rsidRPr="009F6D82">
              <w:rPr>
                <w:rFonts w:ascii="Arial" w:hAnsi="Arial" w:hint="eastAsia"/>
              </w:rPr>
              <w:t>service</w:t>
            </w:r>
            <w:r w:rsidRPr="009F6D82">
              <w:rPr>
                <w:rFonts w:ascii="Arial" w:hAnsi="Arial"/>
              </w:rPr>
              <w:t xml:space="preserv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8B842" w:rsidR="00D2567E" w:rsidRDefault="00D2567E" w:rsidP="006B5D7A">
            <w:pPr>
              <w:pStyle w:val="CRCoverPage"/>
              <w:spacing w:after="0"/>
              <w:ind w:left="100"/>
              <w:rPr>
                <w:lang w:eastAsia="zh-CN"/>
              </w:rPr>
            </w:pPr>
            <w:r>
              <w:rPr>
                <w:rFonts w:hint="eastAsia"/>
                <w:lang w:eastAsia="zh-CN"/>
              </w:rPr>
              <w:t>T</w:t>
            </w:r>
            <w:r>
              <w:rPr>
                <w:lang w:eastAsia="zh-CN"/>
              </w:rPr>
              <w:t>he AF can release the</w:t>
            </w:r>
            <w:r w:rsidR="00C65865">
              <w:rPr>
                <w:lang w:eastAsia="zh-CN"/>
              </w:rPr>
              <w:t xml:space="preserve"> whole AF session after receiving the reject of </w:t>
            </w:r>
            <w:r>
              <w:rPr>
                <w:lang w:eastAsia="zh-CN"/>
              </w:rPr>
              <w:t>the QoS monitoring</w:t>
            </w:r>
            <w:r w:rsidR="00C65865">
              <w:rPr>
                <w:lang w:eastAsia="zh-CN"/>
              </w:rPr>
              <w:t xml:space="preserve">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F6097" w:rsidR="001E41F3" w:rsidRDefault="009F6D82" w:rsidP="00270B00">
            <w:pPr>
              <w:pStyle w:val="CRCoverPage"/>
              <w:spacing w:after="0"/>
              <w:ind w:left="100"/>
              <w:rPr>
                <w:noProof/>
              </w:rPr>
            </w:pPr>
            <w:r>
              <w:t xml:space="preserve">6.1.3.2.4, </w:t>
            </w:r>
            <w:r w:rsidR="002C321F" w:rsidRPr="003D4ABF">
              <w:t>6.1.3.21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3020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33E1175" w14:textId="77777777" w:rsidR="00F634A0" w:rsidRPr="00F634A0" w:rsidRDefault="00F634A0" w:rsidP="00F634A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Toc193796318"/>
      <w:bookmarkEnd w:id="3"/>
      <w:r w:rsidRPr="00F634A0">
        <w:rPr>
          <w:rFonts w:ascii="Arial" w:eastAsia="等线" w:hAnsi="Arial"/>
          <w:sz w:val="22"/>
          <w:lang w:eastAsia="en-GB"/>
        </w:rPr>
        <w:t>6.1.3.2.4</w:t>
      </w:r>
      <w:r w:rsidRPr="00F634A0">
        <w:rPr>
          <w:rFonts w:ascii="Arial" w:eastAsia="等线" w:hAnsi="Arial"/>
          <w:sz w:val="22"/>
          <w:lang w:eastAsia="en-GB"/>
        </w:rPr>
        <w:tab/>
        <w:t>QoS Flow binding</w:t>
      </w:r>
      <w:bookmarkEnd w:id="4"/>
    </w:p>
    <w:p w14:paraId="7F3076D6"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QoS Flow binding is the association of a PCC rule to a QoS Flow within a PDU Session. The binding is performed using the following binding parameters:</w:t>
      </w:r>
    </w:p>
    <w:p w14:paraId="014BFEF0"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5QI;</w:t>
      </w:r>
    </w:p>
    <w:p w14:paraId="5B7FE5B9"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ARP;</w:t>
      </w:r>
    </w:p>
    <w:p w14:paraId="549CCE50"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QNC (if available in the PCC rule);</w:t>
      </w:r>
    </w:p>
    <w:p w14:paraId="1EA3ABC8"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Priority Level (if available in the PCC rule);</w:t>
      </w:r>
    </w:p>
    <w:p w14:paraId="0801CD89"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Averaging Window (if available in the PCC rule);</w:t>
      </w:r>
    </w:p>
    <w:p w14:paraId="4836A4E3"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Maximum Data Burst Volume (if available in the PCC rule).</w:t>
      </w:r>
    </w:p>
    <w:p w14:paraId="73606111"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5378C9C0"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1:</w:t>
      </w:r>
      <w:r w:rsidRPr="00F634A0">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BE0BF43"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The SMF shall identify the QoS Flow associated with the default QoS rule based on the fact that the PCC rule(s) bound to this QoS Flow contain:</w:t>
      </w:r>
    </w:p>
    <w:p w14:paraId="5816587C"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5QI and ARP values that are identical to the PDU Session related information Authorized default 5QI/ARP; or</w:t>
      </w:r>
    </w:p>
    <w:p w14:paraId="6C4D8382"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a Bind to QoS Flow associated with the default QoS rule and apply PCC rule parameters Indication.</w:t>
      </w:r>
    </w:p>
    <w:p w14:paraId="74BAF2BB"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2:</w:t>
      </w:r>
      <w:r w:rsidRPr="00F634A0">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FEEE56"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90A4391"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9CEE1DA"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0BB2950"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lastRenderedPageBreak/>
        <w:t>NOTE 3:</w:t>
      </w:r>
      <w:r w:rsidRPr="00F634A0">
        <w:rPr>
          <w:rFonts w:eastAsia="等线"/>
          <w:lang w:eastAsia="en-GB"/>
        </w:rPr>
        <w:tab/>
        <w:t xml:space="preserve">A </w:t>
      </w:r>
      <w:r w:rsidRPr="00F634A0">
        <w:rPr>
          <w:rFonts w:eastAsia="等线"/>
          <w:noProof/>
          <w:lang w:eastAsia="en-GB"/>
        </w:rPr>
        <w:t>QoS</w:t>
      </w:r>
      <w:r w:rsidRPr="00F634A0">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272C8F9F"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When the PCF removes a PCC Rule, the SMF shall remove the association of the PCC Rule to the QoS Flow. If the last PCC rule that is bound to a QoS Flow is removed, the SMF shall delete the QoS Flow.</w:t>
      </w:r>
    </w:p>
    <w:p w14:paraId="738E8B05"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When a QoS Flow is removed, the SMF shall remove the PCC rules bound to this QoS Flow and report to the PCF that the PCC Rules bound to a QoS Flow are removed.</w:t>
      </w:r>
    </w:p>
    <w:p w14:paraId="3E78365D"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The QoS Flow binding shall also ensure that:</w:t>
      </w:r>
    </w:p>
    <w:p w14:paraId="24CA7377"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5BC625E"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2716643A"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4:</w:t>
      </w:r>
      <w:r w:rsidRPr="00F634A0">
        <w:rPr>
          <w:rFonts w:eastAsia="等线"/>
          <w:lang w:eastAsia="en-GB"/>
        </w:rPr>
        <w:tab/>
        <w:t>Different PDU Session anchors can exist if the DNAI parameter of PCC rules contains multiple DNAIs.</w:t>
      </w:r>
    </w:p>
    <w:p w14:paraId="210FC1C4"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7489349F"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5:</w:t>
      </w:r>
      <w:r w:rsidRPr="00F634A0">
        <w:rPr>
          <w:rFonts w:eastAsia="等线"/>
          <w:lang w:eastAsia="en-GB"/>
        </w:rPr>
        <w:tab/>
        <w:t>For MA PDU Session, the GBR or delay critical GBR resource for a service data flow is allocated only in one access (as described in clause 5.32.4 of TS 23.501 [2]).</w:t>
      </w:r>
    </w:p>
    <w:p w14:paraId="4EB4AF59"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When the PCF provisions a PCC rule with Alternative QoS parameter Set(s), the PCC rule is bound to a new QoS Flow and no other PCC rule is bound to this QoS Flow.</w:t>
      </w:r>
    </w:p>
    <w:p w14:paraId="04B7BF47"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1831C762"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6:</w:t>
      </w:r>
      <w:r w:rsidRPr="00F634A0">
        <w:rPr>
          <w:rFonts w:eastAsia="等线"/>
          <w:lang w:eastAsia="en-GB"/>
        </w:rPr>
        <w:tab/>
        <w:t>The SMF can also, based on local configuration in the PCF and the SMF, bind a PCC Rule that does not include Indication of ECN marking for L4S to a new QoS Flow that supports ECN marking for L4S.</w:t>
      </w:r>
    </w:p>
    <w:p w14:paraId="48BAC41B"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When the PCF provisions a PCC rule with QoS Monitoring Policy, the PCC rule is bound to a new QoS Flow and no other PCC rule is bound to this QoS Flow.</w:t>
      </w:r>
    </w:p>
    <w:p w14:paraId="400220EA" w14:textId="51930E8B"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7:</w:t>
      </w:r>
      <w:r w:rsidRPr="00F634A0">
        <w:rPr>
          <w:rFonts w:eastAsia="等线"/>
          <w:lang w:eastAsia="en-GB"/>
        </w:rPr>
        <w:tab/>
        <w:t xml:space="preserve">The binding of PCC rule with QoS Monitoring policy to a new QoS Flow is </w:t>
      </w:r>
      <w:del w:id="5" w:author="Chunshan Xiong - CATT-168-d4" w:date="2025-04-10T17:41:00Z">
        <w:r w:rsidRPr="00F634A0" w:rsidDel="008756EC">
          <w:rPr>
            <w:rFonts w:eastAsia="等线"/>
            <w:lang w:eastAsia="en-GB"/>
          </w:rPr>
          <w:delText>only applicable to the Per QoS Flow per UE QoS Monitoring (as described in clause 5.33.3.2 of TS 23.501 [2])</w:delText>
        </w:r>
      </w:del>
      <w:ins w:id="6" w:author="Chunshan Xiong - CATT-168-d1" w:date="2025-04-09T19:26:00Z">
        <w:del w:id="7" w:author="Chunshan Xiong - CATT-168-d4" w:date="2025-04-10T17:41:00Z">
          <w:r w:rsidDel="008756EC">
            <w:rPr>
              <w:rFonts w:eastAsia="等线"/>
              <w:lang w:eastAsia="en-GB"/>
            </w:rPr>
            <w:delText xml:space="preserve"> </w:delText>
          </w:r>
        </w:del>
        <w:r>
          <w:rPr>
            <w:rFonts w:eastAsia="等线"/>
            <w:lang w:eastAsia="en-GB"/>
          </w:rPr>
          <w:t>not</w:t>
        </w:r>
        <w:r w:rsidRPr="00F634A0">
          <w:rPr>
            <w:rFonts w:eastAsia="等线"/>
            <w:lang w:eastAsia="en-GB"/>
          </w:rPr>
          <w:t xml:space="preserve"> applicable to the QoS Monitoring</w:t>
        </w:r>
        <w:r>
          <w:rPr>
            <w:rFonts w:eastAsia="等线"/>
            <w:lang w:eastAsia="en-GB"/>
          </w:rPr>
          <w:t xml:space="preserve"> </w:t>
        </w:r>
        <w:r w:rsidRPr="009F6D82">
          <w:rPr>
            <w:rFonts w:eastAsia="等线"/>
            <w:lang w:eastAsia="en-GB"/>
          </w:rPr>
          <w:t xml:space="preserve">of packet delay when per GTP-U path level measurement </w:t>
        </w:r>
      </w:ins>
      <w:ins w:id="8" w:author="Chunshan Xiong - CATT-168-d1" w:date="2025-04-09T19:27:00Z">
        <w:r w:rsidR="0060527C" w:rsidRPr="00F634A0">
          <w:rPr>
            <w:rFonts w:eastAsia="等线"/>
            <w:lang w:eastAsia="en-GB"/>
          </w:rPr>
          <w:t>(as described in clause 5.33.3.</w:t>
        </w:r>
        <w:r w:rsidR="0060527C">
          <w:rPr>
            <w:rFonts w:eastAsia="等线"/>
            <w:lang w:eastAsia="en-GB"/>
          </w:rPr>
          <w:t>3</w:t>
        </w:r>
        <w:r w:rsidR="0060527C" w:rsidRPr="00F634A0">
          <w:rPr>
            <w:rFonts w:eastAsia="等线"/>
            <w:lang w:eastAsia="en-GB"/>
          </w:rPr>
          <w:t xml:space="preserve"> of TS 23.501 [2])</w:t>
        </w:r>
        <w:r w:rsidR="0060527C">
          <w:rPr>
            <w:rFonts w:eastAsia="等线"/>
            <w:lang w:eastAsia="en-GB"/>
          </w:rPr>
          <w:t xml:space="preserve"> </w:t>
        </w:r>
      </w:ins>
      <w:ins w:id="9" w:author="Chunshan Xiong - CATT-168-d1" w:date="2025-04-09T19:26:00Z">
        <w:r w:rsidRPr="009F6D82">
          <w:rPr>
            <w:rFonts w:eastAsia="等线"/>
            <w:lang w:eastAsia="en-GB"/>
          </w:rPr>
          <w:t>is used</w:t>
        </w:r>
      </w:ins>
      <w:r w:rsidRPr="00F634A0">
        <w:rPr>
          <w:rFonts w:eastAsia="等线"/>
          <w:lang w:eastAsia="en-GB"/>
        </w:rPr>
        <w:t>.</w:t>
      </w:r>
    </w:p>
    <w:p w14:paraId="2CB59A6F"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When the PCF provisions a PCC rule with Traffic Parameter Information, the PCC rule is bound to a new QoS Flow and no other PCC rule is bound to this QoS Flow.</w:t>
      </w:r>
    </w:p>
    <w:p w14:paraId="4DF25D9B"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5FDCF82"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bookmarkStart w:id="10" w:name="_CR6_1_3_3"/>
      <w:bookmarkEnd w:id="10"/>
      <w:r w:rsidRPr="00F634A0">
        <w:rPr>
          <w:rFonts w:eastAsia="等线"/>
          <w:lang w:eastAsia="en-GB"/>
        </w:rPr>
        <w:t>-</w:t>
      </w:r>
      <w:r w:rsidRPr="00F634A0">
        <w:rPr>
          <w:rFonts w:eastAsia="等线"/>
          <w:lang w:eastAsia="en-GB"/>
        </w:rPr>
        <w:tab/>
        <w:t>When the PCF provisions a PCC rule with Data Burst Handling Information, the PCC rule is bound to a new QoS Flow and no other PCC rule is bound to this QoS Flow.</w:t>
      </w:r>
    </w:p>
    <w:p w14:paraId="550EA403"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868D78E" w14:textId="77777777" w:rsidR="006B5D7A" w:rsidRPr="0042466D" w:rsidRDefault="006B5D7A" w:rsidP="006B5D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23D2EA" w14:textId="77777777" w:rsidR="006B5D7A" w:rsidRPr="003D4ABF" w:rsidRDefault="006B5D7A" w:rsidP="006B5D7A">
      <w:pPr>
        <w:pStyle w:val="4"/>
      </w:pPr>
      <w:bookmarkStart w:id="11" w:name="_Toc185602132"/>
      <w:r w:rsidRPr="003D4ABF">
        <w:lastRenderedPageBreak/>
        <w:t>6.1.3.21</w:t>
      </w:r>
      <w:r w:rsidRPr="003D4ABF">
        <w:tab/>
        <w:t>QoS Monitoring</w:t>
      </w:r>
      <w:r>
        <w:t xml:space="preserve"> control</w:t>
      </w:r>
      <w:bookmarkEnd w:id="11"/>
    </w:p>
    <w:p w14:paraId="785F10F4" w14:textId="77777777" w:rsidR="006B5D7A" w:rsidRPr="003D4ABF" w:rsidRDefault="006B5D7A" w:rsidP="006B5D7A">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21A5873" w14:textId="77777777" w:rsidR="006B5D7A" w:rsidRDefault="006B5D7A" w:rsidP="006B5D7A">
      <w:r>
        <w:t>An AF may request measurements for one or more of the QoS Monitoring parameters defined in clause 5.45 of TS 23.501 [2].</w:t>
      </w:r>
    </w:p>
    <w:p w14:paraId="77C01EB2" w14:textId="77777777" w:rsidR="006B5D7A" w:rsidRDefault="006B5D7A" w:rsidP="006B5D7A">
      <w:pPr>
        <w:pStyle w:val="NO"/>
      </w:pPr>
      <w:r>
        <w:t>NOTE 1:</w:t>
      </w:r>
      <w:r>
        <w:tab/>
        <w:t>The QoS Monitoring parameters which can be measured are parameters which describe the QoS experienced in the 5GS by the application, i.e. they are not restricted to the 5G QoS Parameters.</w:t>
      </w:r>
    </w:p>
    <w:p w14:paraId="20669AA9" w14:textId="77777777" w:rsidR="006B5D7A" w:rsidRDefault="006B5D7A" w:rsidP="006B5D7A">
      <w:r>
        <w:t>The AF may also request measurements for the following QoS Monitoring parameters (see clause 6.1.3.18) that are derived by PCF:</w:t>
      </w:r>
    </w:p>
    <w:p w14:paraId="1B4812F3" w14:textId="77777777" w:rsidR="006B5D7A" w:rsidRDefault="006B5D7A" w:rsidP="006B5D7A">
      <w:pPr>
        <w:pStyle w:val="B1"/>
      </w:pPr>
      <w:r>
        <w:t>-</w:t>
      </w:r>
      <w:r>
        <w:tab/>
        <w:t>Packet Delay Variation, as described in clause 6.1.3.26.</w:t>
      </w:r>
    </w:p>
    <w:p w14:paraId="370BA7AE" w14:textId="77777777" w:rsidR="006B5D7A" w:rsidRDefault="006B5D7A" w:rsidP="006B5D7A">
      <w:pPr>
        <w:pStyle w:val="B1"/>
      </w:pPr>
      <w:r>
        <w:t>-</w:t>
      </w:r>
      <w:r>
        <w:tab/>
        <w:t>Round-trip delay for two service data flows, as described in clause 5.37.4 of TS 23.501 [2].</w:t>
      </w:r>
    </w:p>
    <w:p w14:paraId="552C88EA" w14:textId="77777777" w:rsidR="006B5D7A" w:rsidRDefault="006B5D7A" w:rsidP="006B5D7A">
      <w:r>
        <w:t>In addition, the following AF requested QoS requirements may trigger QoS monitoring for service data flow(s):</w:t>
      </w:r>
    </w:p>
    <w:p w14:paraId="288D5685" w14:textId="77777777" w:rsidR="006B5D7A" w:rsidRDefault="006B5D7A" w:rsidP="006B5D7A">
      <w:pPr>
        <w:pStyle w:val="B1"/>
      </w:pPr>
      <w:r>
        <w:t>-</w:t>
      </w:r>
      <w:r>
        <w:tab/>
        <w:t>Round-trip latency requirement, see clause 5.37.6 of TS 23.501 [2] and clause 6.1.3.27.2.</w:t>
      </w:r>
    </w:p>
    <w:p w14:paraId="513CFA2B" w14:textId="77777777" w:rsidR="006B5D7A" w:rsidRDefault="006B5D7A" w:rsidP="006B5D7A">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2B5612E6" w14:textId="6C8AEB88" w:rsidR="006B5D7A" w:rsidRPr="00F65302" w:rsidRDefault="006B5D7A" w:rsidP="006B5D7A">
      <w:pPr>
        <w:rPr>
          <w:ins w:id="12" w:author="Huawei2" w:date="2025-01-24T16:30:00Z"/>
        </w:rPr>
      </w:pPr>
      <w:r>
        <w:t>Based on operator policy, t</w:t>
      </w:r>
      <w:r w:rsidRPr="00A7155F">
        <w:t xml:space="preserve">he PCF may not </w:t>
      </w:r>
      <w:r>
        <w:t>generate an authorized QoS Monitoring policy for a QoS Monitoring reque</w:t>
      </w:r>
      <w:r w:rsidRPr="00F65302">
        <w:t xml:space="preserve">st received from the AF that applies to an ongoing service data flow that has been established without a QoS Monitoring policy. If so, the PCF </w:t>
      </w:r>
      <w:del w:id="13" w:author="Chunshan Xiong - CATT-168-d1" w:date="2025-04-09T00:50:00Z">
        <w:r w:rsidRPr="00F65302" w:rsidDel="0053284E">
          <w:rPr>
            <w:rFonts w:hint="eastAsia"/>
            <w:lang w:eastAsia="zh-CN"/>
          </w:rPr>
          <w:delText xml:space="preserve">rejects </w:delText>
        </w:r>
      </w:del>
      <w:ins w:id="14" w:author="Huawei1" w:date="2025-04-10T11:55:00Z">
        <w:r w:rsidR="00AB3542">
          <w:rPr>
            <w:lang w:eastAsia="zh-CN"/>
          </w:rPr>
          <w:t>indicate</w:t>
        </w:r>
      </w:ins>
      <w:ins w:id="15" w:author="Chunshan Xiong - CATT-168-d4" w:date="2025-04-10T21:05:00Z">
        <w:r w:rsidR="00E4118F">
          <w:rPr>
            <w:rFonts w:hint="eastAsia"/>
            <w:lang w:eastAsia="zh-CN"/>
          </w:rPr>
          <w:t>s</w:t>
        </w:r>
      </w:ins>
      <w:ins w:id="16" w:author="Huawei1" w:date="2025-04-10T11:55:00Z">
        <w:r w:rsidR="00AB3542">
          <w:rPr>
            <w:lang w:eastAsia="zh-CN"/>
          </w:rPr>
          <w:t xml:space="preserve"> that the </w:t>
        </w:r>
        <w:r w:rsidR="00AB3542" w:rsidRPr="00F65302">
          <w:t>QoS Monitoring request cannot be fulfilled</w:t>
        </w:r>
        <w:r w:rsidR="00AB3542" w:rsidRPr="00F65302">
          <w:rPr>
            <w:rFonts w:hint="eastAsia"/>
            <w:lang w:eastAsia="zh-CN"/>
          </w:rPr>
          <w:t xml:space="preserve"> </w:t>
        </w:r>
        <w:r w:rsidR="00AB3542">
          <w:rPr>
            <w:lang w:eastAsia="zh-CN"/>
          </w:rPr>
          <w:t xml:space="preserve">when </w:t>
        </w:r>
      </w:ins>
      <w:ins w:id="17" w:author="Chunshan Xiong - CATT-168-d1" w:date="2025-04-09T00:51:00Z">
        <w:r w:rsidRPr="00F65302">
          <w:rPr>
            <w:rFonts w:hint="eastAsia"/>
            <w:lang w:eastAsia="zh-CN"/>
          </w:rPr>
          <w:t>r</w:t>
        </w:r>
        <w:r w:rsidRPr="00F65302">
          <w:rPr>
            <w:lang w:eastAsia="zh-CN"/>
          </w:rPr>
          <w:t>espon</w:t>
        </w:r>
      </w:ins>
      <w:ins w:id="18" w:author="Chunshan Xiong - CATT-168-d4" w:date="2025-04-10T17:42:00Z">
        <w:r w:rsidR="008756EC">
          <w:rPr>
            <w:lang w:eastAsia="zh-CN"/>
          </w:rPr>
          <w:t>d</w:t>
        </w:r>
      </w:ins>
      <w:ins w:id="19" w:author="Huawei1" w:date="2025-04-10T11:56:00Z">
        <w:r w:rsidR="00AB3542">
          <w:rPr>
            <w:lang w:eastAsia="zh-CN"/>
          </w:rPr>
          <w:t>ing</w:t>
        </w:r>
      </w:ins>
      <w:ins w:id="20" w:author="Chunshan Xiong - CATT-168-d1" w:date="2025-04-09T00:51:00Z">
        <w:r w:rsidRPr="00F65302">
          <w:rPr>
            <w:lang w:eastAsia="zh-CN"/>
          </w:rPr>
          <w:t xml:space="preserve"> </w:t>
        </w:r>
      </w:ins>
      <w:ins w:id="21" w:author="Huawei1" w:date="2025-04-10T11:52:00Z">
        <w:r w:rsidR="00AB3542">
          <w:rPr>
            <w:lang w:eastAsia="zh-CN"/>
          </w:rPr>
          <w:t xml:space="preserve">to </w:t>
        </w:r>
      </w:ins>
      <w:r w:rsidRPr="00F65302">
        <w:t>the QoS Monitoring request received from the AF</w:t>
      </w:r>
      <w:ins w:id="22" w:author="Chunshan Xiong - CATT-168" w:date="2025-03-28T16:52:00Z">
        <w:r w:rsidRPr="00F65302">
          <w:t>.</w:t>
        </w:r>
      </w:ins>
    </w:p>
    <w:p w14:paraId="201FBBC7" w14:textId="5844CF86" w:rsidR="006B5D7A" w:rsidRDefault="006B5D7A" w:rsidP="006B5D7A">
      <w:pPr>
        <w:pStyle w:val="NO"/>
      </w:pPr>
      <w:r w:rsidRPr="00F65302">
        <w:t>NOTE 1a:</w:t>
      </w:r>
      <w:r w:rsidRPr="00F65302">
        <w:tab/>
        <w:t>Adding a QoS Monitoring policy</w:t>
      </w:r>
      <w:r w:rsidRPr="00CB097E">
        <w:t xml:space="preserve"> to an ongoing </w:t>
      </w:r>
      <w:r w:rsidRPr="00CB097E">
        <w:rPr>
          <w:rFonts w:hint="eastAsia"/>
          <w:lang w:eastAsia="zh-CN"/>
        </w:rPr>
        <w:t>service</w:t>
      </w:r>
      <w:r w:rsidRPr="00CB097E">
        <w:t xml:space="preserve"> data flow that has been established without a QoS Monitoring policy could in some cases require a QoS Flow rebinding of the corresponding PCC rule (or other PCC rules) as described in clause 6.1.3.2.4 and such QoS Flow rebinding could</w:t>
      </w:r>
      <w:r>
        <w:t xml:space="preserve"> </w:t>
      </w:r>
      <w:r w:rsidRPr="00CB097E">
        <w:t>lead to service interruption or even service termination.</w:t>
      </w:r>
    </w:p>
    <w:p w14:paraId="7C7379EF" w14:textId="77777777" w:rsidR="006B5D7A" w:rsidRPr="003D4ABF" w:rsidRDefault="006B5D7A" w:rsidP="006B5D7A">
      <w:r w:rsidRPr="003D4ABF">
        <w:t>The QoS Monitoring policy includes the following:</w:t>
      </w:r>
    </w:p>
    <w:p w14:paraId="7519D250" w14:textId="77777777" w:rsidR="006B5D7A" w:rsidRPr="003D4ABF" w:rsidRDefault="006B5D7A" w:rsidP="006B5D7A">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AA63714" w14:textId="77777777" w:rsidR="006B5D7A" w:rsidRPr="003D4ABF" w:rsidRDefault="006B5D7A" w:rsidP="006B5D7A">
      <w:pPr>
        <w:pStyle w:val="B1"/>
      </w:pPr>
      <w:r w:rsidRPr="003D4ABF">
        <w:t>-</w:t>
      </w:r>
      <w:r w:rsidRPr="003D4ABF">
        <w:tab/>
      </w:r>
      <w:r>
        <w:t xml:space="preserve">Reporting </w:t>
      </w:r>
      <w:r w:rsidRPr="003D4ABF">
        <w:t>frequency (event triggered, periodic):</w:t>
      </w:r>
    </w:p>
    <w:p w14:paraId="559BE962" w14:textId="77777777" w:rsidR="006B5D7A" w:rsidRPr="003D4ABF" w:rsidRDefault="006B5D7A" w:rsidP="006B5D7A">
      <w:pPr>
        <w:pStyle w:val="B2"/>
      </w:pPr>
      <w:r w:rsidRPr="003D4ABF">
        <w:t>-</w:t>
      </w:r>
      <w:r w:rsidRPr="003D4ABF">
        <w:tab/>
        <w:t>if the reporting frequency is event triggered:</w:t>
      </w:r>
    </w:p>
    <w:p w14:paraId="59553CD3" w14:textId="77777777" w:rsidR="006B5D7A" w:rsidRPr="003D4ABF" w:rsidRDefault="006B5D7A" w:rsidP="006B5D7A">
      <w:pPr>
        <w:pStyle w:val="B3"/>
      </w:pPr>
      <w:r w:rsidRPr="003D4ABF">
        <w:t>-</w:t>
      </w:r>
      <w:r w:rsidRPr="003D4ABF">
        <w:tab/>
        <w:t>the corresponding reporting threshold to each QoS</w:t>
      </w:r>
      <w:r>
        <w:t xml:space="preserve"> Monitoring</w:t>
      </w:r>
      <w:r w:rsidRPr="003D4ABF">
        <w:t xml:space="preserve"> parameter;</w:t>
      </w:r>
    </w:p>
    <w:p w14:paraId="360B5DE5" w14:textId="77777777" w:rsidR="006B5D7A" w:rsidRPr="003D4ABF" w:rsidRDefault="006B5D7A" w:rsidP="006B5D7A">
      <w:pPr>
        <w:pStyle w:val="B3"/>
      </w:pPr>
      <w:r w:rsidRPr="003D4ABF">
        <w:t>-</w:t>
      </w:r>
      <w:r w:rsidRPr="003D4ABF">
        <w:tab/>
        <w:t>minimum waiting time between subsequent reports;</w:t>
      </w:r>
    </w:p>
    <w:p w14:paraId="6D1DDB9A" w14:textId="77777777" w:rsidR="006B5D7A" w:rsidRPr="003D4ABF" w:rsidRDefault="006B5D7A" w:rsidP="006B5D7A">
      <w:pPr>
        <w:pStyle w:val="B2"/>
      </w:pPr>
      <w:r w:rsidRPr="003D4ABF">
        <w:t>-</w:t>
      </w:r>
      <w:r w:rsidRPr="003D4ABF">
        <w:tab/>
        <w:t>the reporting period;</w:t>
      </w:r>
    </w:p>
    <w:p w14:paraId="2D7E92BD" w14:textId="77777777" w:rsidR="006B5D7A" w:rsidRDefault="006B5D7A" w:rsidP="006B5D7A">
      <w:pPr>
        <w:pStyle w:val="B1"/>
      </w:pPr>
      <w:r>
        <w:t>-</w:t>
      </w:r>
      <w:r>
        <w:tab/>
        <w:t>optionally, Target of reporting (i.e. the NEF, the AF or the Local NEF, indicated as Notification Target Address + Notification Correlation ID);</w:t>
      </w:r>
    </w:p>
    <w:p w14:paraId="6BD036CC" w14:textId="77777777" w:rsidR="006B5D7A" w:rsidRDefault="006B5D7A" w:rsidP="006B5D7A">
      <w:pPr>
        <w:pStyle w:val="B1"/>
      </w:pPr>
      <w:r>
        <w:t>-</w:t>
      </w:r>
      <w:r>
        <w:tab/>
        <w:t>optionally, an indication of direct event notification (to request the UPF to directly send QoS Monitoring reports to the Local NEF or the AF as described in clause 5.8.2.18 of TS 23.501 [2]).</w:t>
      </w:r>
    </w:p>
    <w:p w14:paraId="2DD31DA8" w14:textId="77777777" w:rsidR="006B5D7A" w:rsidRDefault="006B5D7A" w:rsidP="006B5D7A">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17257F17" w14:textId="77777777" w:rsidR="006B5D7A" w:rsidRDefault="006B5D7A" w:rsidP="006B5D7A">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14894CA8" w14:textId="77777777" w:rsidR="006B5D7A" w:rsidRDefault="006B5D7A" w:rsidP="006B5D7A">
      <w:pPr>
        <w:pStyle w:val="NO"/>
      </w:pPr>
      <w:r>
        <w:lastRenderedPageBreak/>
        <w:t>NOTE 3:</w:t>
      </w:r>
      <w:r>
        <w:tab/>
        <w:t>The AF requested QoS Monitoring parameters and the PCF requested QoS Monitoring parameters based on the AF request can be different, e.g. Packet Delay Variation and packet delay, as described in clause 6.1.3.26.</w:t>
      </w:r>
    </w:p>
    <w:p w14:paraId="724E7E74" w14:textId="77777777" w:rsidR="006B5D7A" w:rsidRDefault="006B5D7A" w:rsidP="006B5D7A">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48561589" w14:textId="77777777" w:rsidR="006B5D7A" w:rsidRDefault="006B5D7A" w:rsidP="006B5D7A">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29850A1A" w14:textId="77777777" w:rsidR="006B5D7A" w:rsidRDefault="006B5D7A" w:rsidP="006B5D7A">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FE15F69" w14:textId="77777777" w:rsidR="006B5D7A" w:rsidRDefault="006B5D7A" w:rsidP="006B5D7A">
      <w:pPr>
        <w:pStyle w:val="NO"/>
      </w:pPr>
      <w:r>
        <w:t>NOTE 4:</w:t>
      </w:r>
      <w:r>
        <w:tab/>
        <w:t>If there are multiple QoS rules containing a QoS Monitoring policy, the PCF will receive the QoS Monitoring reports for all of them when the QoS Monitoring Policy Control Request Trigger is set.</w:t>
      </w:r>
    </w:p>
    <w:p w14:paraId="3416226D" w14:textId="77777777" w:rsidR="006B5D7A" w:rsidRPr="003D4ABF" w:rsidRDefault="006B5D7A" w:rsidP="006B5D7A">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50337CFF" w14:textId="77777777" w:rsidR="006B5D7A" w:rsidRDefault="006B5D7A" w:rsidP="006B5D7A">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624F34D3" w14:textId="77777777" w:rsidR="006B5D7A" w:rsidRDefault="006B5D7A" w:rsidP="006B5D7A">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5A155327" w14:textId="0E626922" w:rsidR="00F634A0" w:rsidRDefault="006B5D7A" w:rsidP="0078657B">
      <w:r>
        <w:t>NOTE 6:</w:t>
      </w:r>
      <w:r>
        <w:tab/>
        <w:t>The PCF can also include the DataCollection_ApplicationIdentifier when the SDF template of the PCC rule contains a list of service data flow filters.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53F91" w14:textId="77777777" w:rsidR="0051645E" w:rsidRDefault="0051645E">
      <w:r>
        <w:separator/>
      </w:r>
    </w:p>
  </w:endnote>
  <w:endnote w:type="continuationSeparator" w:id="0">
    <w:p w14:paraId="3DFC8F23" w14:textId="77777777" w:rsidR="0051645E" w:rsidRDefault="0051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61670" w14:textId="77777777" w:rsidR="0051645E" w:rsidRDefault="0051645E">
      <w:r>
        <w:separator/>
      </w:r>
    </w:p>
  </w:footnote>
  <w:footnote w:type="continuationSeparator" w:id="0">
    <w:p w14:paraId="7F1E0FA1" w14:textId="77777777" w:rsidR="0051645E" w:rsidRDefault="0051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8-d4">
    <w15:presenceInfo w15:providerId="None" w15:userId="Chunshan Xiong - CATT-168-d4"/>
  </w15:person>
  <w15:person w15:author="Chunshan Xiong - CATT-168-d1">
    <w15:presenceInfo w15:providerId="None" w15:userId="Chunshan Xiong - CATT-168-d1"/>
  </w15:person>
  <w15:person w15:author="Huawei2">
    <w15:presenceInfo w15:providerId="None" w15:userId="Huawei2"/>
  </w15:person>
  <w15:person w15:author="Huawei1">
    <w15:presenceInfo w15:providerId="None" w15:userId="Huawei1"/>
  </w15:person>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9"/>
    <w:rsid w:val="00022E4A"/>
    <w:rsid w:val="00070E09"/>
    <w:rsid w:val="00087A68"/>
    <w:rsid w:val="000A6394"/>
    <w:rsid w:val="000B7FC2"/>
    <w:rsid w:val="000B7FED"/>
    <w:rsid w:val="000C038A"/>
    <w:rsid w:val="000C6598"/>
    <w:rsid w:val="000D2C05"/>
    <w:rsid w:val="000D44B3"/>
    <w:rsid w:val="000D7BDC"/>
    <w:rsid w:val="00145D43"/>
    <w:rsid w:val="00165257"/>
    <w:rsid w:val="001802C2"/>
    <w:rsid w:val="00192C46"/>
    <w:rsid w:val="001A08B3"/>
    <w:rsid w:val="001A170A"/>
    <w:rsid w:val="001A7B60"/>
    <w:rsid w:val="001B52F0"/>
    <w:rsid w:val="001B7A65"/>
    <w:rsid w:val="001E41F3"/>
    <w:rsid w:val="001F2BBF"/>
    <w:rsid w:val="002169D0"/>
    <w:rsid w:val="0023593F"/>
    <w:rsid w:val="0026004D"/>
    <w:rsid w:val="002640DD"/>
    <w:rsid w:val="0026708F"/>
    <w:rsid w:val="00270B00"/>
    <w:rsid w:val="00275D12"/>
    <w:rsid w:val="00284FEB"/>
    <w:rsid w:val="002860C4"/>
    <w:rsid w:val="00290E2E"/>
    <w:rsid w:val="002A0506"/>
    <w:rsid w:val="002B5741"/>
    <w:rsid w:val="002C1A9C"/>
    <w:rsid w:val="002C2327"/>
    <w:rsid w:val="002C321F"/>
    <w:rsid w:val="002E40E4"/>
    <w:rsid w:val="002E472E"/>
    <w:rsid w:val="00305409"/>
    <w:rsid w:val="00345F57"/>
    <w:rsid w:val="00355108"/>
    <w:rsid w:val="003579D1"/>
    <w:rsid w:val="00357A44"/>
    <w:rsid w:val="003609EF"/>
    <w:rsid w:val="0036231A"/>
    <w:rsid w:val="003660A5"/>
    <w:rsid w:val="00370FCB"/>
    <w:rsid w:val="0037399F"/>
    <w:rsid w:val="00374DD4"/>
    <w:rsid w:val="003A2E04"/>
    <w:rsid w:val="003C4C29"/>
    <w:rsid w:val="003E1A36"/>
    <w:rsid w:val="004006F2"/>
    <w:rsid w:val="00410371"/>
    <w:rsid w:val="004242F1"/>
    <w:rsid w:val="004B75B7"/>
    <w:rsid w:val="004D10C1"/>
    <w:rsid w:val="004D525E"/>
    <w:rsid w:val="00501149"/>
    <w:rsid w:val="005052A8"/>
    <w:rsid w:val="005141D9"/>
    <w:rsid w:val="0051580D"/>
    <w:rsid w:val="0051645E"/>
    <w:rsid w:val="0053284E"/>
    <w:rsid w:val="005368C3"/>
    <w:rsid w:val="00545D7A"/>
    <w:rsid w:val="00547111"/>
    <w:rsid w:val="0055121B"/>
    <w:rsid w:val="0059064B"/>
    <w:rsid w:val="00592D74"/>
    <w:rsid w:val="005C0CB4"/>
    <w:rsid w:val="005E2C44"/>
    <w:rsid w:val="0060527C"/>
    <w:rsid w:val="00621188"/>
    <w:rsid w:val="006257ED"/>
    <w:rsid w:val="00641688"/>
    <w:rsid w:val="00651826"/>
    <w:rsid w:val="00653DE4"/>
    <w:rsid w:val="00656FD2"/>
    <w:rsid w:val="00665C47"/>
    <w:rsid w:val="006874B6"/>
    <w:rsid w:val="00695808"/>
    <w:rsid w:val="006A2B7D"/>
    <w:rsid w:val="006B46FB"/>
    <w:rsid w:val="006B5D7A"/>
    <w:rsid w:val="006C04BC"/>
    <w:rsid w:val="006C1F9E"/>
    <w:rsid w:val="006E21FB"/>
    <w:rsid w:val="00767886"/>
    <w:rsid w:val="0078657B"/>
    <w:rsid w:val="00792342"/>
    <w:rsid w:val="007977A8"/>
    <w:rsid w:val="007B512A"/>
    <w:rsid w:val="007C2097"/>
    <w:rsid w:val="007D6A07"/>
    <w:rsid w:val="007F7259"/>
    <w:rsid w:val="008040A8"/>
    <w:rsid w:val="0081661A"/>
    <w:rsid w:val="008250EB"/>
    <w:rsid w:val="008279FA"/>
    <w:rsid w:val="008626E7"/>
    <w:rsid w:val="00870EE7"/>
    <w:rsid w:val="008756EC"/>
    <w:rsid w:val="008863B9"/>
    <w:rsid w:val="00895CAC"/>
    <w:rsid w:val="008A45A6"/>
    <w:rsid w:val="008A7388"/>
    <w:rsid w:val="008D3CCC"/>
    <w:rsid w:val="008D4F6E"/>
    <w:rsid w:val="008F3789"/>
    <w:rsid w:val="008F686C"/>
    <w:rsid w:val="00904DFF"/>
    <w:rsid w:val="00907951"/>
    <w:rsid w:val="0091461B"/>
    <w:rsid w:val="009148DE"/>
    <w:rsid w:val="00932A77"/>
    <w:rsid w:val="00941E30"/>
    <w:rsid w:val="009531B0"/>
    <w:rsid w:val="009741B3"/>
    <w:rsid w:val="009777D9"/>
    <w:rsid w:val="00991B88"/>
    <w:rsid w:val="00994702"/>
    <w:rsid w:val="009A5753"/>
    <w:rsid w:val="009A579D"/>
    <w:rsid w:val="009E3297"/>
    <w:rsid w:val="009F6D82"/>
    <w:rsid w:val="009F734F"/>
    <w:rsid w:val="00A246B6"/>
    <w:rsid w:val="00A47E70"/>
    <w:rsid w:val="00A50CF0"/>
    <w:rsid w:val="00A7671C"/>
    <w:rsid w:val="00AA2CBC"/>
    <w:rsid w:val="00AB3542"/>
    <w:rsid w:val="00AC0144"/>
    <w:rsid w:val="00AC3A99"/>
    <w:rsid w:val="00AC5820"/>
    <w:rsid w:val="00AD1CD8"/>
    <w:rsid w:val="00B16C4C"/>
    <w:rsid w:val="00B172D4"/>
    <w:rsid w:val="00B258BB"/>
    <w:rsid w:val="00B67B97"/>
    <w:rsid w:val="00B83F0A"/>
    <w:rsid w:val="00B91C15"/>
    <w:rsid w:val="00B9453C"/>
    <w:rsid w:val="00B968C8"/>
    <w:rsid w:val="00BA3EC5"/>
    <w:rsid w:val="00BA51D9"/>
    <w:rsid w:val="00BB59A2"/>
    <w:rsid w:val="00BB5DFC"/>
    <w:rsid w:val="00BD279D"/>
    <w:rsid w:val="00BD5B10"/>
    <w:rsid w:val="00BD6BB8"/>
    <w:rsid w:val="00C415A3"/>
    <w:rsid w:val="00C65865"/>
    <w:rsid w:val="00C66BA2"/>
    <w:rsid w:val="00C870F6"/>
    <w:rsid w:val="00C95985"/>
    <w:rsid w:val="00C96536"/>
    <w:rsid w:val="00CA2972"/>
    <w:rsid w:val="00CA6447"/>
    <w:rsid w:val="00CB097E"/>
    <w:rsid w:val="00CB614C"/>
    <w:rsid w:val="00CC5026"/>
    <w:rsid w:val="00CC68D0"/>
    <w:rsid w:val="00D03F9A"/>
    <w:rsid w:val="00D05042"/>
    <w:rsid w:val="00D06D51"/>
    <w:rsid w:val="00D170B6"/>
    <w:rsid w:val="00D24991"/>
    <w:rsid w:val="00D2567E"/>
    <w:rsid w:val="00D50255"/>
    <w:rsid w:val="00D632A3"/>
    <w:rsid w:val="00D66520"/>
    <w:rsid w:val="00D84AE9"/>
    <w:rsid w:val="00D9124E"/>
    <w:rsid w:val="00DC62CE"/>
    <w:rsid w:val="00DE34CF"/>
    <w:rsid w:val="00E13F3D"/>
    <w:rsid w:val="00E34898"/>
    <w:rsid w:val="00E4118F"/>
    <w:rsid w:val="00E71123"/>
    <w:rsid w:val="00EB09B7"/>
    <w:rsid w:val="00EC7C1B"/>
    <w:rsid w:val="00EE7D7C"/>
    <w:rsid w:val="00EF1825"/>
    <w:rsid w:val="00F25D98"/>
    <w:rsid w:val="00F300FB"/>
    <w:rsid w:val="00F5729B"/>
    <w:rsid w:val="00F634A0"/>
    <w:rsid w:val="00F65302"/>
    <w:rsid w:val="00F8259E"/>
    <w:rsid w:val="00FA14C4"/>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D7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character" w:customStyle="1" w:styleId="40">
    <w:name w:val="标题 4 字符"/>
    <w:basedOn w:val="a0"/>
    <w:link w:val="4"/>
    <w:rsid w:val="006B5D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370E9-B17A-4A55-87E5-F7F54A08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2815</Words>
  <Characters>16049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CATT-168-d4</cp:lastModifiedBy>
  <cp:revision>7</cp:revision>
  <cp:lastPrinted>1900-01-01T00:00:00Z</cp:lastPrinted>
  <dcterms:created xsi:type="dcterms:W3CDTF">2025-04-10T09:57:00Z</dcterms:created>
  <dcterms:modified xsi:type="dcterms:W3CDTF">2025-04-10T13:41:00Z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